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724B37EE" w:rsidR="00081853" w:rsidRPr="00081853" w:rsidRDefault="00E642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ПОСТАВКА СТОЕК ЖЕЛЕЗОБЕТОННЫХ СВ 110-5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04F6202E" w14:textId="77777777" w:rsidR="00EF5677" w:rsidRDefault="00EF567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247E8996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982079">
        <w:rPr>
          <w:rFonts w:ascii="Times New Roman" w:hAnsi="Times New Roman"/>
          <w:sz w:val="22"/>
          <w:szCs w:val="22"/>
          <w:shd w:val="clear" w:color="auto" w:fill="FFFFFF"/>
        </w:rPr>
        <w:t>стоек железобетонных СВ 110-5</w:t>
      </w:r>
    </w:p>
    <w:p w14:paraId="2F91B7B8" w14:textId="042A1FC7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982079">
        <w:rPr>
          <w:rFonts w:ascii="Times New Roman" w:hAnsi="Times New Roman"/>
          <w:sz w:val="22"/>
          <w:szCs w:val="22"/>
        </w:rPr>
        <w:t>18 шт.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43BDCC9B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241C0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 70А</w:t>
      </w:r>
    </w:p>
    <w:p w14:paraId="2FFB9B35" w14:textId="277176C7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>течение 1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4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четырнадцати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) 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календарных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дней после подписания Договора.</w:t>
      </w:r>
    </w:p>
    <w:p w14:paraId="627E1778" w14:textId="3CF51B56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982079">
        <w:rPr>
          <w:rFonts w:ascii="Times New Roman" w:hAnsi="Times New Roman"/>
          <w:sz w:val="22"/>
          <w:szCs w:val="22"/>
        </w:rPr>
        <w:t>250 940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982079">
        <w:rPr>
          <w:rFonts w:ascii="Times New Roman" w:hAnsi="Times New Roman"/>
          <w:sz w:val="22"/>
          <w:szCs w:val="22"/>
        </w:rPr>
        <w:t>двести пятьдесят тысяч девятьсот сорок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982079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982079">
        <w:rPr>
          <w:rFonts w:ascii="Times New Roman" w:hAnsi="Times New Roman"/>
          <w:sz w:val="22"/>
          <w:szCs w:val="22"/>
        </w:rPr>
        <w:t>41 823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982079">
        <w:rPr>
          <w:rFonts w:ascii="Times New Roman" w:hAnsi="Times New Roman"/>
          <w:sz w:val="22"/>
          <w:szCs w:val="22"/>
        </w:rPr>
        <w:t>сорок одна тысяча восемьсот двадцать три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982079">
        <w:rPr>
          <w:rFonts w:ascii="Times New Roman" w:hAnsi="Times New Roman"/>
          <w:sz w:val="22"/>
          <w:szCs w:val="22"/>
        </w:rPr>
        <w:t>я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982079">
        <w:rPr>
          <w:rFonts w:ascii="Times New Roman" w:hAnsi="Times New Roman"/>
          <w:sz w:val="22"/>
          <w:szCs w:val="22"/>
        </w:rPr>
        <w:t>33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982079">
        <w:rPr>
          <w:rFonts w:ascii="Times New Roman" w:hAnsi="Times New Roman"/>
          <w:sz w:val="22"/>
          <w:szCs w:val="22"/>
        </w:rPr>
        <w:t>йки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2E69544C" w14:textId="48FB99C1" w:rsidR="00A0011E" w:rsidRPr="00FA650C" w:rsidRDefault="000E5F0F" w:rsidP="00466FC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 w:rsidRPr="00E6422A">
        <w:rPr>
          <w:rFonts w:ascii="Times New Roman" w:hAnsi="Times New Roman"/>
          <w:bCs/>
          <w:sz w:val="22"/>
          <w:szCs w:val="22"/>
        </w:rPr>
        <w:t xml:space="preserve">Оплата производится Заказчиком путем перечисления денежных средств на расчетный счет Поставщика в 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течение </w:t>
      </w:r>
      <w:r w:rsidR="00982079" w:rsidRPr="00E6422A">
        <w:rPr>
          <w:rFonts w:ascii="Times New Roman" w:hAnsi="Times New Roman"/>
          <w:bCs/>
          <w:sz w:val="22"/>
          <w:szCs w:val="22"/>
        </w:rPr>
        <w:t>5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 (</w:t>
      </w:r>
      <w:r w:rsidR="00982079" w:rsidRPr="00E6422A">
        <w:rPr>
          <w:rFonts w:ascii="Times New Roman" w:hAnsi="Times New Roman"/>
          <w:bCs/>
          <w:sz w:val="22"/>
          <w:szCs w:val="22"/>
        </w:rPr>
        <w:t>пяти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) </w:t>
      </w:r>
      <w:r w:rsidR="00982079" w:rsidRPr="00E6422A">
        <w:rPr>
          <w:rFonts w:ascii="Times New Roman" w:hAnsi="Times New Roman"/>
          <w:bCs/>
          <w:sz w:val="22"/>
          <w:szCs w:val="22"/>
        </w:rPr>
        <w:t>рабочих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 дней после </w:t>
      </w:r>
      <w:r w:rsidR="00982079" w:rsidRPr="00E6422A">
        <w:rPr>
          <w:rFonts w:ascii="Times New Roman" w:hAnsi="Times New Roman"/>
          <w:bCs/>
          <w:sz w:val="22"/>
          <w:szCs w:val="22"/>
        </w:rPr>
        <w:t>подписания Договора</w:t>
      </w:r>
      <w:r w:rsidR="00466FC4" w:rsidRPr="00E6422A">
        <w:rPr>
          <w:rFonts w:ascii="Times New Roman" w:hAnsi="Times New Roman"/>
          <w:bCs/>
          <w:sz w:val="22"/>
          <w:szCs w:val="22"/>
        </w:rPr>
        <w:t>.</w:t>
      </w:r>
    </w:p>
    <w:p w14:paraId="2062478C" w14:textId="60445A4C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982079">
        <w:rPr>
          <w:sz w:val="22"/>
          <w:szCs w:val="22"/>
        </w:rPr>
        <w:t xml:space="preserve">23.61.12.162 Опоры ЛЭП, связи и элементы контактной сети электрифицированных дорог и осветительной сети. </w:t>
      </w:r>
    </w:p>
    <w:p w14:paraId="755F86F8" w14:textId="424CD3E5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982079">
        <w:rPr>
          <w:sz w:val="22"/>
          <w:szCs w:val="22"/>
        </w:rPr>
        <w:t>23.61.1 Производство готовых строительных изделий из бетона, цемента и искусственного камня.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82C8" w14:textId="77777777" w:rsidR="00997665" w:rsidRDefault="00997665" w:rsidP="00BE4551">
      <w:pPr>
        <w:spacing w:after="0" w:line="240" w:lineRule="auto"/>
      </w:pPr>
      <w:r>
        <w:separator/>
      </w:r>
    </w:p>
  </w:endnote>
  <w:endnote w:type="continuationSeparator" w:id="0">
    <w:p w14:paraId="6609E702" w14:textId="77777777" w:rsidR="00997665" w:rsidRDefault="00997665" w:rsidP="00BE4551">
      <w:pPr>
        <w:spacing w:after="0" w:line="240" w:lineRule="auto"/>
      </w:pPr>
      <w:r>
        <w:continuationSeparator/>
      </w:r>
    </w:p>
  </w:endnote>
  <w:endnote w:type="continuationNotice" w:id="1">
    <w:p w14:paraId="2A74071D" w14:textId="77777777" w:rsidR="00997665" w:rsidRDefault="00997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3477" w14:textId="77777777" w:rsidR="00997665" w:rsidRDefault="00997665" w:rsidP="00BE4551">
      <w:pPr>
        <w:spacing w:after="0" w:line="240" w:lineRule="auto"/>
      </w:pPr>
      <w:r>
        <w:separator/>
      </w:r>
    </w:p>
  </w:footnote>
  <w:footnote w:type="continuationSeparator" w:id="0">
    <w:p w14:paraId="1259D262" w14:textId="77777777" w:rsidR="00997665" w:rsidRDefault="00997665" w:rsidP="00BE4551">
      <w:pPr>
        <w:spacing w:after="0" w:line="240" w:lineRule="auto"/>
      </w:pPr>
      <w:r>
        <w:continuationSeparator/>
      </w:r>
    </w:p>
  </w:footnote>
  <w:footnote w:type="continuationNotice" w:id="1">
    <w:p w14:paraId="6D5B51E1" w14:textId="77777777" w:rsidR="00997665" w:rsidRDefault="00997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7BC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3FB7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76A0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1C0F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779AA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6FC4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2B32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079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665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D8D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747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22A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4853"/>
    <w:rsid w:val="00E851BA"/>
    <w:rsid w:val="00E85383"/>
    <w:rsid w:val="00E85A31"/>
    <w:rsid w:val="00E85C14"/>
    <w:rsid w:val="00E8675B"/>
    <w:rsid w:val="00E872EE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37</cp:revision>
  <cp:lastPrinted>2025-06-02T11:59:00Z</cp:lastPrinted>
  <dcterms:created xsi:type="dcterms:W3CDTF">2020-12-11T07:58:00Z</dcterms:created>
  <dcterms:modified xsi:type="dcterms:W3CDTF">2025-06-05T07:08:00Z</dcterms:modified>
</cp:coreProperties>
</file>